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75884213"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5E6899">
        <w:rPr>
          <w:rFonts w:ascii="Arial" w:eastAsiaTheme="minorEastAsia" w:hAnsi="Arial" w:cs="Arial" w:hint="eastAsia"/>
          <w:b/>
          <w:bCs/>
          <w:sz w:val="28"/>
          <w:lang w:eastAsia="ko-KR"/>
        </w:rPr>
        <w:t>Me</w:t>
      </w:r>
      <w:r w:rsidR="00A86F37">
        <w:rPr>
          <w:rFonts w:ascii="Arial" w:eastAsiaTheme="minorEastAsia" w:hAnsi="Arial" w:cs="Arial" w:hint="eastAsia"/>
          <w:b/>
          <w:bCs/>
          <w:sz w:val="28"/>
          <w:lang w:eastAsia="ko-KR"/>
        </w:rPr>
        <w:t>e</w:t>
      </w:r>
      <w:r w:rsidR="005E6899">
        <w:rPr>
          <w:rFonts w:ascii="Arial" w:eastAsiaTheme="minorEastAsia" w:hAnsi="Arial" w:cs="Arial" w:hint="eastAsia"/>
          <w:b/>
          <w:bCs/>
          <w:sz w:val="28"/>
          <w:lang w:eastAsia="ko-KR"/>
        </w:rPr>
        <w:t>ting #</w:t>
      </w:r>
      <w:r w:rsidR="00A86F37">
        <w:rPr>
          <w:rFonts w:ascii="Arial" w:eastAsiaTheme="minorEastAsia" w:hAnsi="Arial" w:cs="Arial" w:hint="eastAsia"/>
          <w:b/>
          <w:bCs/>
          <w:sz w:val="28"/>
          <w:lang w:eastAsia="ko-KR"/>
        </w:rPr>
        <w:t>9</w:t>
      </w:r>
      <w:r w:rsidR="00A86F37">
        <w:rPr>
          <w:rFonts w:ascii="Arial" w:eastAsiaTheme="minorEastAsia" w:hAnsi="Arial" w:cs="Arial"/>
          <w:b/>
          <w:bCs/>
          <w:sz w:val="28"/>
          <w:lang w:eastAsia="ko-KR"/>
        </w:rPr>
        <w:t>2</w:t>
      </w:r>
      <w:r w:rsidR="00D666B6">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1F2ACA" w:rsidRPr="00506024">
        <w:rPr>
          <w:rFonts w:ascii="Arial" w:hAnsi="Arial" w:cs="Arial"/>
          <w:b/>
          <w:bCs/>
          <w:sz w:val="28"/>
        </w:rPr>
        <w:t>1</w:t>
      </w:r>
      <w:r w:rsidR="001F2ACA">
        <w:rPr>
          <w:rFonts w:ascii="Arial" w:hAnsi="Arial" w:cs="Arial"/>
          <w:b/>
          <w:bCs/>
          <w:sz w:val="28"/>
        </w:rPr>
        <w:t>8</w:t>
      </w:r>
      <w:r w:rsidR="001F2ACA">
        <w:rPr>
          <w:rFonts w:ascii="Arial" w:hAnsi="Arial" w:cs="Arial"/>
          <w:b/>
          <w:bCs/>
          <w:sz w:val="28"/>
        </w:rPr>
        <w:t>02225</w:t>
      </w:r>
    </w:p>
    <w:p w14:paraId="50A4CD58" w14:textId="77777777" w:rsidR="00A86F37" w:rsidRPr="009513AC" w:rsidRDefault="00A86F37" w:rsidP="00A86F37">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Athens, Greece, February 26</w:t>
      </w:r>
      <w:r w:rsidRPr="004D56C7">
        <w:rPr>
          <w:rFonts w:ascii="Arial" w:hAnsi="Arial" w:cs="Arial"/>
          <w:b/>
          <w:bCs/>
          <w:sz w:val="28"/>
          <w:vertAlign w:val="superscript"/>
          <w:lang w:eastAsia="ja-JP"/>
        </w:rPr>
        <w:t>th</w:t>
      </w:r>
      <w:r>
        <w:rPr>
          <w:rFonts w:ascii="Arial" w:hAnsi="Arial" w:cs="Arial"/>
          <w:b/>
          <w:bCs/>
          <w:sz w:val="28"/>
          <w:lang w:eastAsia="ja-JP"/>
        </w:rPr>
        <w:t xml:space="preserve"> – March 2</w:t>
      </w:r>
      <w:r w:rsidRPr="004D56C7">
        <w:rPr>
          <w:rFonts w:ascii="Arial" w:hAnsi="Arial" w:cs="Arial"/>
          <w:b/>
          <w:bCs/>
          <w:sz w:val="28"/>
          <w:vertAlign w:val="superscript"/>
          <w:lang w:eastAsia="ja-JP"/>
        </w:rPr>
        <w:t>nd</w:t>
      </w:r>
      <w:r>
        <w:rPr>
          <w:rFonts w:ascii="Arial" w:hAnsi="Arial" w:cs="Arial"/>
          <w:b/>
          <w:bCs/>
          <w:sz w:val="28"/>
          <w:lang w:eastAsia="ja-JP"/>
        </w:rPr>
        <w:t xml:space="preserve">, 2018 </w:t>
      </w:r>
    </w:p>
    <w:p w14:paraId="6E4462CD" w14:textId="4772D574"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E599D">
        <w:rPr>
          <w:rFonts w:ascii="Arial" w:eastAsia="맑은 고딕" w:hAnsi="Arial"/>
          <w:sz w:val="24"/>
          <w:lang w:val="en-US" w:eastAsia="ko-KR"/>
        </w:rPr>
        <w:t>7.2.</w:t>
      </w:r>
      <w:r w:rsidR="009E1BEB">
        <w:rPr>
          <w:rFonts w:ascii="Arial" w:eastAsia="맑은 고딕" w:hAnsi="Arial"/>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0A02CB8A"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 xml:space="preserve">Discussion on </w:t>
      </w:r>
      <w:r w:rsidR="009E1BEB">
        <w:rPr>
          <w:rFonts w:ascii="Arial" w:eastAsiaTheme="minorEastAsia" w:hAnsi="Arial"/>
          <w:sz w:val="24"/>
          <w:lang w:eastAsia="ko-KR"/>
        </w:rPr>
        <w:t>CQI and MCS table for URLLC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1AE891E4" w14:textId="6E24E2BA" w:rsidR="0083692D" w:rsidRDefault="00BD6357" w:rsidP="00CA284E">
      <w:pPr>
        <w:ind w:left="0" w:firstLine="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2B0952">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w:t>
      </w:r>
      <w:r w:rsidR="00CA284E">
        <w:rPr>
          <w:rFonts w:eastAsiaTheme="minorEastAsia"/>
          <w:sz w:val="22"/>
          <w:szCs w:val="22"/>
          <w:lang w:eastAsia="ko-KR"/>
        </w:rPr>
        <w:t>CQI and MCS table</w:t>
      </w:r>
      <w:r w:rsidR="00280956">
        <w:rPr>
          <w:rFonts w:eastAsiaTheme="minorEastAsia" w:hint="eastAsia"/>
          <w:sz w:val="22"/>
          <w:szCs w:val="22"/>
          <w:lang w:eastAsia="ko-KR"/>
        </w:rPr>
        <w:t xml:space="preserve"> design</w:t>
      </w:r>
      <w:r w:rsidR="007A36BD">
        <w:rPr>
          <w:rFonts w:eastAsiaTheme="minorEastAsia" w:hint="eastAsia"/>
          <w:sz w:val="22"/>
          <w:szCs w:val="22"/>
          <w:lang w:eastAsia="ko-KR"/>
        </w:rPr>
        <w:t xml:space="preserve">. Especially, we focus on </w:t>
      </w:r>
      <w:r w:rsidR="00CA284E">
        <w:rPr>
          <w:rFonts w:eastAsiaTheme="minorEastAsia"/>
          <w:sz w:val="22"/>
          <w:szCs w:val="22"/>
          <w:lang w:eastAsia="ko-KR"/>
        </w:rPr>
        <w:t xml:space="preserve">the assumption on PDSCH or PUSCH transmission </w:t>
      </w:r>
      <w:r w:rsidR="007A36BD">
        <w:rPr>
          <w:rFonts w:eastAsiaTheme="minorEastAsia" w:hint="eastAsia"/>
          <w:sz w:val="22"/>
          <w:szCs w:val="22"/>
          <w:lang w:eastAsia="ko-KR"/>
        </w:rPr>
        <w:t xml:space="preserve">to </w:t>
      </w:r>
      <w:r w:rsidR="00CA284E">
        <w:rPr>
          <w:rFonts w:eastAsiaTheme="minorEastAsia"/>
          <w:sz w:val="22"/>
          <w:szCs w:val="22"/>
          <w:lang w:eastAsia="ko-KR"/>
        </w:rPr>
        <w:t xml:space="preserve">design CQI and MCS table for URLLC. </w:t>
      </w:r>
    </w:p>
    <w:p w14:paraId="0865DAF3" w14:textId="77777777" w:rsidR="00873B15" w:rsidRPr="00017527" w:rsidRDefault="00873B15" w:rsidP="00560857">
      <w:pPr>
        <w:ind w:left="0" w:firstLine="0"/>
        <w:rPr>
          <w:rFonts w:eastAsiaTheme="minorEastAsia"/>
          <w:b/>
          <w:i/>
          <w:sz w:val="22"/>
          <w:szCs w:val="22"/>
          <w:lang w:eastAsia="ko-KR"/>
        </w:rPr>
      </w:pPr>
    </w:p>
    <w:p w14:paraId="2AC7B1A3" w14:textId="00747572" w:rsidR="00260732" w:rsidRPr="0028212A" w:rsidRDefault="00472DF0" w:rsidP="00260732">
      <w:pPr>
        <w:pStyle w:val="1"/>
        <w:numPr>
          <w:ilvl w:val="0"/>
          <w:numId w:val="2"/>
        </w:numPr>
        <w:spacing w:after="0"/>
        <w:rPr>
          <w:rFonts w:eastAsia="바탕" w:cs="Arial"/>
          <w:b/>
          <w:szCs w:val="32"/>
          <w:lang w:eastAsia="ko-KR"/>
        </w:rPr>
      </w:pPr>
      <w:r>
        <w:rPr>
          <w:rFonts w:eastAsia="바탕" w:cs="Arial"/>
          <w:b/>
          <w:szCs w:val="32"/>
          <w:lang w:eastAsia="ko-KR"/>
        </w:rPr>
        <w:t>Discussion</w:t>
      </w:r>
    </w:p>
    <w:p w14:paraId="3E03052E" w14:textId="0BA86EDD" w:rsidR="00AA7327" w:rsidRDefault="005A3A5C" w:rsidP="00A566D3">
      <w:pPr>
        <w:ind w:left="0" w:firstLine="0"/>
        <w:rPr>
          <w:rFonts w:eastAsiaTheme="minorEastAsia"/>
          <w:sz w:val="22"/>
          <w:lang w:eastAsia="ko-KR"/>
        </w:rPr>
      </w:pPr>
      <w:r>
        <w:rPr>
          <w:rFonts w:eastAsiaTheme="minorEastAsia"/>
          <w:sz w:val="22"/>
          <w:lang w:eastAsia="ko-KR"/>
        </w:rPr>
        <w:t xml:space="preserve">On the </w:t>
      </w:r>
      <w:r>
        <w:rPr>
          <w:rFonts w:eastAsiaTheme="minorEastAsia" w:hint="eastAsia"/>
          <w:sz w:val="22"/>
          <w:lang w:eastAsia="ko-KR"/>
        </w:rPr>
        <w:t>CQI and MCS table design</w:t>
      </w:r>
      <w:r>
        <w:rPr>
          <w:rFonts w:eastAsiaTheme="minorEastAsia"/>
          <w:sz w:val="22"/>
          <w:lang w:eastAsia="ko-KR"/>
        </w:rPr>
        <w:t xml:space="preserve">, it is necessary to check the BLER curves of PDSCH or PUSCH across a variety of transmission formats in terms of the allocated resources, coding rates (or spectral efficiencies), and modulation order. In case, depending on the target range of SINR values and target BLER, certain set of transmission formats in terms of coding rates and modulation order could be selected to design CQI and MCS table. </w:t>
      </w:r>
      <w:r w:rsidR="00A566D3">
        <w:rPr>
          <w:rFonts w:eastAsiaTheme="minorEastAsia"/>
          <w:sz w:val="22"/>
          <w:lang w:eastAsia="ko-KR"/>
        </w:rPr>
        <w:t>However</w:t>
      </w:r>
      <w:r w:rsidR="005F36DE">
        <w:rPr>
          <w:rFonts w:eastAsiaTheme="minorEastAsia"/>
          <w:sz w:val="22"/>
          <w:lang w:eastAsia="ko-KR"/>
        </w:rPr>
        <w:t xml:space="preserve">, the target SINR range could be kept irrespective of BLER requirement. </w:t>
      </w:r>
    </w:p>
    <w:p w14:paraId="36144F9D" w14:textId="57B1DD6A" w:rsidR="00644458" w:rsidRPr="00644458" w:rsidRDefault="00644458" w:rsidP="007B7AD4">
      <w:pPr>
        <w:ind w:left="0" w:firstLine="0"/>
        <w:rPr>
          <w:rFonts w:eastAsiaTheme="minorEastAsia"/>
          <w:b/>
          <w:i/>
          <w:sz w:val="22"/>
          <w:lang w:eastAsia="ko-KR"/>
        </w:rPr>
      </w:pPr>
      <w:r>
        <w:rPr>
          <w:rFonts w:eastAsiaTheme="minorEastAsia"/>
          <w:b/>
          <w:i/>
          <w:sz w:val="22"/>
          <w:lang w:eastAsia="ko-KR"/>
        </w:rPr>
        <w:t xml:space="preserve">Proposal 1: </w:t>
      </w:r>
      <w:r w:rsidR="00F31CA7">
        <w:rPr>
          <w:rFonts w:eastAsiaTheme="minorEastAsia"/>
          <w:b/>
          <w:i/>
          <w:sz w:val="22"/>
          <w:lang w:eastAsia="ko-KR"/>
        </w:rPr>
        <w:t xml:space="preserve">For </w:t>
      </w:r>
      <w:r>
        <w:rPr>
          <w:rFonts w:eastAsiaTheme="minorEastAsia"/>
          <w:b/>
          <w:i/>
          <w:sz w:val="22"/>
          <w:lang w:eastAsia="ko-KR"/>
        </w:rPr>
        <w:t>CQI and MCS table design for URLLC</w:t>
      </w:r>
      <w:r w:rsidR="00F31CA7">
        <w:rPr>
          <w:rFonts w:eastAsiaTheme="minorEastAsia"/>
          <w:b/>
          <w:i/>
          <w:sz w:val="22"/>
          <w:lang w:eastAsia="ko-KR"/>
        </w:rPr>
        <w:t>, RAN1 investigate whether</w:t>
      </w:r>
      <w:r>
        <w:rPr>
          <w:rFonts w:eastAsiaTheme="minorEastAsia"/>
          <w:b/>
          <w:i/>
          <w:sz w:val="22"/>
          <w:lang w:eastAsia="ko-KR"/>
        </w:rPr>
        <w:t xml:space="preserve"> the similar level of SINR ranges used for CQI and MCS table design for eMBB</w:t>
      </w:r>
      <w:r w:rsidR="00F31CA7">
        <w:rPr>
          <w:rFonts w:eastAsiaTheme="minorEastAsia"/>
          <w:b/>
          <w:i/>
          <w:sz w:val="22"/>
          <w:lang w:eastAsia="ko-KR"/>
        </w:rPr>
        <w:t xml:space="preserve"> is assumed or not</w:t>
      </w:r>
      <w:r>
        <w:rPr>
          <w:rFonts w:eastAsiaTheme="minorEastAsia"/>
          <w:b/>
          <w:i/>
          <w:sz w:val="22"/>
          <w:lang w:eastAsia="ko-KR"/>
        </w:rPr>
        <w:t xml:space="preserve">. </w:t>
      </w:r>
    </w:p>
    <w:p w14:paraId="1816BAB9" w14:textId="47DFE661" w:rsidR="00263859" w:rsidRDefault="00A566D3" w:rsidP="00263859">
      <w:pPr>
        <w:ind w:left="0" w:firstLineChars="250" w:firstLine="550"/>
        <w:rPr>
          <w:rFonts w:eastAsiaTheme="minorEastAsia"/>
          <w:sz w:val="22"/>
          <w:lang w:eastAsia="ko-KR"/>
        </w:rPr>
      </w:pPr>
      <w:r>
        <w:rPr>
          <w:rFonts w:eastAsiaTheme="minorEastAsia"/>
          <w:sz w:val="22"/>
          <w:lang w:eastAsia="ko-KR"/>
        </w:rPr>
        <w:t>S</w:t>
      </w:r>
      <w:r w:rsidR="00644458">
        <w:rPr>
          <w:rFonts w:eastAsiaTheme="minorEastAsia" w:hint="eastAsia"/>
          <w:sz w:val="22"/>
          <w:lang w:eastAsia="ko-KR"/>
        </w:rPr>
        <w:t>ince BLER decrease</w:t>
      </w:r>
      <w:r w:rsidR="00644458">
        <w:rPr>
          <w:rFonts w:eastAsiaTheme="minorEastAsia"/>
          <w:sz w:val="22"/>
          <w:lang w:eastAsia="ko-KR"/>
        </w:rPr>
        <w:t>s</w:t>
      </w:r>
      <w:r w:rsidR="00644458">
        <w:rPr>
          <w:rFonts w:eastAsiaTheme="minorEastAsia" w:hint="eastAsia"/>
          <w:sz w:val="22"/>
          <w:lang w:eastAsia="ko-KR"/>
        </w:rPr>
        <w:t xml:space="preserve"> as SINR increases</w:t>
      </w:r>
      <w:r w:rsidR="00644458">
        <w:rPr>
          <w:rFonts w:eastAsiaTheme="minorEastAsia"/>
          <w:sz w:val="22"/>
          <w:lang w:eastAsia="ko-KR"/>
        </w:rPr>
        <w:t xml:space="preserve">, when the target BLER is reduced, the operating SINR range of the CQI/MCS table for eMBB will be higher compared to the case </w:t>
      </w:r>
      <w:r w:rsidR="006E54A8">
        <w:rPr>
          <w:rFonts w:eastAsiaTheme="minorEastAsia"/>
          <w:sz w:val="22"/>
          <w:lang w:eastAsia="ko-KR"/>
        </w:rPr>
        <w:t>where</w:t>
      </w:r>
      <w:r w:rsidR="00644458">
        <w:rPr>
          <w:rFonts w:eastAsiaTheme="minorEastAsia"/>
          <w:sz w:val="22"/>
          <w:lang w:eastAsia="ko-KR"/>
        </w:rPr>
        <w:t xml:space="preserve"> BLER=10%. In this case, to keep the </w:t>
      </w:r>
      <w:r w:rsidR="006428D7">
        <w:rPr>
          <w:rFonts w:eastAsiaTheme="minorEastAsia"/>
          <w:sz w:val="22"/>
          <w:lang w:eastAsia="ko-KR"/>
        </w:rPr>
        <w:t xml:space="preserve">same </w:t>
      </w:r>
      <w:r w:rsidR="00644458">
        <w:rPr>
          <w:rFonts w:eastAsiaTheme="minorEastAsia"/>
          <w:sz w:val="22"/>
          <w:lang w:eastAsia="ko-KR"/>
        </w:rPr>
        <w:t xml:space="preserve">target SINR range, CQI/MCS table of URLLC can add one or more CQI/MCS states with lower spectral efficiency and can </w:t>
      </w:r>
      <w:r w:rsidR="006428D7">
        <w:rPr>
          <w:rFonts w:eastAsiaTheme="minorEastAsia"/>
          <w:sz w:val="22"/>
          <w:lang w:eastAsia="ko-KR"/>
        </w:rPr>
        <w:t xml:space="preserve">exclude </w:t>
      </w:r>
      <w:r w:rsidR="00644458">
        <w:rPr>
          <w:rFonts w:eastAsiaTheme="minorEastAsia"/>
          <w:sz w:val="22"/>
          <w:lang w:eastAsia="ko-KR"/>
        </w:rPr>
        <w:t xml:space="preserve">one or more CQI/MCS states with the highest spectral efficiency from the CQI/MCS table for eMBB. To be specific, the number of CQI/MCS states </w:t>
      </w:r>
      <w:r w:rsidR="006428D7">
        <w:rPr>
          <w:rFonts w:eastAsiaTheme="minorEastAsia"/>
          <w:sz w:val="22"/>
          <w:lang w:eastAsia="ko-KR"/>
        </w:rPr>
        <w:t xml:space="preserve">to be added or to be excluded is depending on the slope of the BLER curve. </w:t>
      </w:r>
      <w:r w:rsidR="006E54A8">
        <w:rPr>
          <w:rFonts w:eastAsiaTheme="minorEastAsia"/>
          <w:sz w:val="22"/>
          <w:lang w:eastAsia="ko-KR"/>
        </w:rPr>
        <w:t xml:space="preserve">Meanwhile, for a given coding rate and modulation order, the slope of the BLER curve can be different depending on the length of the coded bits, which is determined by the amount of the allocated resources and modulation order. </w:t>
      </w:r>
      <w:r w:rsidR="00A8369A">
        <w:rPr>
          <w:rFonts w:eastAsiaTheme="minorEastAsia"/>
          <w:sz w:val="22"/>
          <w:lang w:eastAsia="ko-KR"/>
        </w:rPr>
        <w:t xml:space="preserve">For instance, the slope of the BLER curve of LDPC codes </w:t>
      </w:r>
      <w:r w:rsidR="006A65D2">
        <w:rPr>
          <w:rFonts w:eastAsiaTheme="minorEastAsia"/>
          <w:sz w:val="22"/>
          <w:lang w:eastAsia="ko-KR"/>
        </w:rPr>
        <w:t>could be relatively gradual especially when the</w:t>
      </w:r>
      <w:r w:rsidR="00FA734C">
        <w:rPr>
          <w:rFonts w:eastAsiaTheme="minorEastAsia"/>
          <w:sz w:val="22"/>
          <w:lang w:eastAsia="ko-KR"/>
        </w:rPr>
        <w:t xml:space="preserve"> length of coded bits is small, and the slope of the BLER curve become steeper as the length of coded bits increases</w:t>
      </w:r>
      <w:r w:rsidR="007116FA">
        <w:rPr>
          <w:rFonts w:eastAsiaTheme="minorEastAsia"/>
          <w:sz w:val="22"/>
          <w:lang w:eastAsia="ko-KR"/>
        </w:rPr>
        <w:t xml:space="preserve">. </w:t>
      </w:r>
      <w:r w:rsidR="00B25DDC">
        <w:rPr>
          <w:rFonts w:eastAsiaTheme="minorEastAsia"/>
          <w:sz w:val="22"/>
          <w:lang w:eastAsia="ko-KR"/>
        </w:rPr>
        <w:t xml:space="preserve">Therefore, for a given SINR range, the set of CQI/MCS states could be different depending on the length of coded bits. </w:t>
      </w:r>
      <w:r w:rsidR="00263859">
        <w:rPr>
          <w:rFonts w:eastAsiaTheme="minorEastAsia"/>
          <w:sz w:val="22"/>
          <w:lang w:eastAsia="ko-KR"/>
        </w:rPr>
        <w:t xml:space="preserve">In this case, it is necessary to decide reference transmission format to be used for CQI/MCS table design in terms of allocated resources and the target range of transport block size considering URLLC traffic. One approach is to fix the TB size (e.g. 32 bytes) and to change the length of coded bits </w:t>
      </w:r>
      <w:r w:rsidR="006B1DFB">
        <w:rPr>
          <w:rFonts w:eastAsiaTheme="minorEastAsia"/>
          <w:sz w:val="22"/>
          <w:lang w:eastAsia="ko-KR"/>
        </w:rPr>
        <w:t>based on</w:t>
      </w:r>
      <w:r w:rsidR="00263859">
        <w:rPr>
          <w:rFonts w:eastAsiaTheme="minorEastAsia"/>
          <w:sz w:val="22"/>
          <w:lang w:eastAsia="ko-KR"/>
        </w:rPr>
        <w:t xml:space="preserve"> the coding rate and modulation order. In this case, </w:t>
      </w:r>
      <w:r w:rsidR="006C6895">
        <w:rPr>
          <w:rFonts w:eastAsiaTheme="minorEastAsia"/>
          <w:sz w:val="22"/>
          <w:lang w:eastAsia="ko-KR"/>
        </w:rPr>
        <w:t xml:space="preserve">at lower BLER, the SINR gap between different CQI/MCS states could be considerably different. Another approach is to fix </w:t>
      </w:r>
      <w:r w:rsidR="006B1DFB">
        <w:rPr>
          <w:rFonts w:eastAsiaTheme="minorEastAsia"/>
          <w:sz w:val="22"/>
          <w:lang w:eastAsia="ko-KR"/>
        </w:rPr>
        <w:t xml:space="preserve">the amount of allocated resources and to change TB size based on the coding rate and </w:t>
      </w:r>
      <w:r w:rsidR="006B1DFB">
        <w:rPr>
          <w:rFonts w:eastAsiaTheme="minorEastAsia"/>
          <w:sz w:val="22"/>
          <w:lang w:eastAsia="ko-KR"/>
        </w:rPr>
        <w:lastRenderedPageBreak/>
        <w:t xml:space="preserve">modulation order. In this case, the range of target TBS range could be unnecessarily wide. It would be inefficient to optimize certain range of TBS considering URLLC traffic. </w:t>
      </w:r>
    </w:p>
    <w:p w14:paraId="220D7183" w14:textId="342F5595" w:rsidR="00263859" w:rsidRPr="00263859" w:rsidRDefault="00263859" w:rsidP="00263859">
      <w:pPr>
        <w:ind w:left="0" w:firstLine="0"/>
        <w:rPr>
          <w:rFonts w:eastAsiaTheme="minorEastAsia"/>
          <w:b/>
          <w:i/>
          <w:sz w:val="22"/>
          <w:lang w:eastAsia="ko-KR"/>
        </w:rPr>
      </w:pPr>
      <w:r>
        <w:rPr>
          <w:rFonts w:eastAsiaTheme="minorEastAsia" w:hint="eastAsia"/>
          <w:b/>
          <w:i/>
          <w:sz w:val="22"/>
          <w:lang w:eastAsia="ko-KR"/>
        </w:rPr>
        <w:t xml:space="preserve">Proposal 2: RAN1 investigates reference </w:t>
      </w:r>
      <w:r>
        <w:rPr>
          <w:rFonts w:eastAsiaTheme="minorEastAsia"/>
          <w:b/>
          <w:i/>
          <w:sz w:val="22"/>
          <w:lang w:eastAsia="ko-KR"/>
        </w:rPr>
        <w:t>transmission</w:t>
      </w:r>
      <w:r>
        <w:rPr>
          <w:rFonts w:eastAsiaTheme="minorEastAsia" w:hint="eastAsia"/>
          <w:b/>
          <w:i/>
          <w:sz w:val="22"/>
          <w:lang w:eastAsia="ko-KR"/>
        </w:rPr>
        <w:t xml:space="preserve"> </w:t>
      </w:r>
      <w:r>
        <w:rPr>
          <w:rFonts w:eastAsiaTheme="minorEastAsia"/>
          <w:b/>
          <w:i/>
          <w:sz w:val="22"/>
          <w:lang w:eastAsia="ko-KR"/>
        </w:rPr>
        <w:t>format to be used for CQI/MCS table design for URLLC in terms of allocated resources, the length of coded bits, and the target range of transport block size</w:t>
      </w:r>
    </w:p>
    <w:p w14:paraId="5E1A1C97" w14:textId="6F9A2037" w:rsidR="00260732" w:rsidRDefault="007E594E" w:rsidP="004A20A0">
      <w:pPr>
        <w:ind w:left="0" w:firstLineChars="250" w:firstLine="550"/>
        <w:rPr>
          <w:rFonts w:eastAsiaTheme="minorEastAsia"/>
          <w:sz w:val="22"/>
          <w:lang w:eastAsia="ko-KR"/>
        </w:rPr>
      </w:pPr>
      <w:r>
        <w:rPr>
          <w:rFonts w:eastAsiaTheme="minorEastAsia" w:hint="eastAsia"/>
          <w:sz w:val="22"/>
          <w:lang w:eastAsia="ko-KR"/>
        </w:rPr>
        <w:t xml:space="preserve">In addition, when more than one CQI/MCS table is </w:t>
      </w:r>
      <w:r>
        <w:rPr>
          <w:rFonts w:eastAsiaTheme="minorEastAsia"/>
          <w:sz w:val="22"/>
          <w:lang w:eastAsia="ko-KR"/>
        </w:rPr>
        <w:t>introduced</w:t>
      </w:r>
      <w:r>
        <w:rPr>
          <w:rFonts w:eastAsiaTheme="minorEastAsia" w:hint="eastAsia"/>
          <w:sz w:val="22"/>
          <w:lang w:eastAsia="ko-KR"/>
        </w:rPr>
        <w:t>,</w:t>
      </w:r>
      <w:r>
        <w:rPr>
          <w:rFonts w:eastAsiaTheme="minorEastAsia"/>
          <w:sz w:val="22"/>
          <w:lang w:eastAsia="ko-KR"/>
        </w:rPr>
        <w:t xml:space="preserve"> it needs to be clarified how the UE selects CQI/MCS table. We can consider different approaches. </w:t>
      </w:r>
    </w:p>
    <w:p w14:paraId="67B6EC75" w14:textId="660349D8" w:rsidR="007E594E" w:rsidRDefault="007E594E" w:rsidP="004A20A0">
      <w:pPr>
        <w:pStyle w:val="ad"/>
        <w:numPr>
          <w:ilvl w:val="0"/>
          <w:numId w:val="34"/>
        </w:numPr>
        <w:ind w:leftChars="0"/>
        <w:rPr>
          <w:rFonts w:eastAsiaTheme="minorEastAsia"/>
          <w:sz w:val="22"/>
        </w:rPr>
      </w:pPr>
      <w:r w:rsidRPr="004A20A0">
        <w:rPr>
          <w:rFonts w:ascii="Times New Roman" w:eastAsiaTheme="minorEastAsia" w:hAnsi="Times New Roman" w:cs="Times New Roman"/>
          <w:sz w:val="22"/>
        </w:rPr>
        <w:t>A UE is configured with a single CQI/MCS table</w:t>
      </w:r>
      <w:r>
        <w:rPr>
          <w:rFonts w:ascii="Times New Roman" w:eastAsiaTheme="minorEastAsia" w:hAnsi="Times New Roman" w:cs="Times New Roman"/>
          <w:sz w:val="22"/>
        </w:rPr>
        <w:t xml:space="preserve"> depending on BLER target: this approach can be simple, yet, this does not allow a UE supporting different BLER targets simultaneously. In our view, a UE supports different BLER targets should be considered. </w:t>
      </w:r>
    </w:p>
    <w:p w14:paraId="2734CD0B" w14:textId="739C13A7" w:rsidR="007E594E" w:rsidRDefault="007E594E" w:rsidP="004A20A0">
      <w:pPr>
        <w:pStyle w:val="ad"/>
        <w:numPr>
          <w:ilvl w:val="0"/>
          <w:numId w:val="34"/>
        </w:numPr>
        <w:ind w:leftChars="0"/>
        <w:rPr>
          <w:rFonts w:eastAsiaTheme="minorEastAsia"/>
          <w:sz w:val="22"/>
        </w:rPr>
      </w:pPr>
      <w:r>
        <w:rPr>
          <w:rFonts w:ascii="Times New Roman" w:eastAsiaTheme="minorEastAsia" w:hAnsi="Times New Roman" w:cs="Times New Roman"/>
          <w:sz w:val="22"/>
        </w:rPr>
        <w:t xml:space="preserve">A single CQI table is configured per CSI link configuration: to address the above approach, another consideration is to indicate which CQI table to be used for CSI measurement per CSI process. In terms of MCS table, further clarification seems necessary if different MCS tables are adopted. </w:t>
      </w:r>
    </w:p>
    <w:p w14:paraId="2AECABB2" w14:textId="73960501" w:rsidR="007E594E" w:rsidRPr="004A20A0" w:rsidRDefault="007E594E" w:rsidP="004A20A0">
      <w:pPr>
        <w:ind w:left="0" w:firstLine="0"/>
        <w:rPr>
          <w:rFonts w:eastAsiaTheme="minorEastAsia"/>
          <w:b/>
          <w:i/>
          <w:sz w:val="22"/>
        </w:rPr>
      </w:pPr>
      <w:r w:rsidRPr="004A20A0">
        <w:rPr>
          <w:rFonts w:eastAsiaTheme="minorEastAsia"/>
          <w:b/>
          <w:i/>
          <w:sz w:val="22"/>
        </w:rPr>
        <w:t xml:space="preserve">Proposal </w:t>
      </w:r>
      <w:r w:rsidR="00217BCD">
        <w:rPr>
          <w:rFonts w:eastAsiaTheme="minorEastAsia"/>
          <w:b/>
          <w:i/>
          <w:sz w:val="22"/>
        </w:rPr>
        <w:t>3</w:t>
      </w:r>
      <w:r w:rsidRPr="004A20A0">
        <w:rPr>
          <w:rFonts w:eastAsiaTheme="minorEastAsia"/>
          <w:b/>
          <w:i/>
          <w:sz w:val="22"/>
        </w:rPr>
        <w:t>:</w:t>
      </w:r>
      <w:r w:rsidRPr="00F31CA7">
        <w:rPr>
          <w:rFonts w:eastAsiaTheme="minorEastAsia"/>
          <w:b/>
          <w:i/>
          <w:sz w:val="22"/>
        </w:rPr>
        <w:t xml:space="preserve"> CQI table can be configured per each CSI link configuration. </w:t>
      </w:r>
    </w:p>
    <w:p w14:paraId="45AAE062" w14:textId="77777777" w:rsidR="007E594E" w:rsidRPr="004A20A0" w:rsidRDefault="007E594E" w:rsidP="004A20A0">
      <w:pPr>
        <w:rPr>
          <w:rFonts w:eastAsiaTheme="minorEastAsia"/>
          <w:sz w:val="22"/>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0F6174E8"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D4267">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w:t>
      </w:r>
      <w:r w:rsidR="00472DF0">
        <w:rPr>
          <w:rFonts w:eastAsiaTheme="minorEastAsia"/>
          <w:sz w:val="22"/>
          <w:szCs w:val="22"/>
          <w:lang w:eastAsia="ko-KR"/>
        </w:rPr>
        <w:t>CQI and MCS table</w:t>
      </w:r>
      <w:r w:rsidR="00280956">
        <w:rPr>
          <w:rFonts w:eastAsiaTheme="minorEastAsia" w:hint="eastAsia"/>
          <w:sz w:val="22"/>
          <w:szCs w:val="22"/>
          <w:lang w:eastAsia="ko-KR"/>
        </w:rPr>
        <w:t xml:space="preserve"> design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2F3B083A" w14:textId="77777777" w:rsidR="004A20A0" w:rsidRPr="00644458" w:rsidRDefault="004A20A0" w:rsidP="004A20A0">
      <w:pPr>
        <w:ind w:left="0" w:firstLine="0"/>
        <w:rPr>
          <w:rFonts w:eastAsiaTheme="minorEastAsia"/>
          <w:b/>
          <w:i/>
          <w:sz w:val="22"/>
          <w:lang w:eastAsia="ko-KR"/>
        </w:rPr>
      </w:pPr>
      <w:r>
        <w:rPr>
          <w:rFonts w:eastAsiaTheme="minorEastAsia"/>
          <w:b/>
          <w:i/>
          <w:sz w:val="22"/>
          <w:lang w:eastAsia="ko-KR"/>
        </w:rPr>
        <w:t xml:space="preserve">Proposal 1: For CQI and MCS table design for URLLC, RAN1 investigate whether the similar level of SINR ranges used for CQI and MCS table design for eMBB is assumed or not. </w:t>
      </w:r>
    </w:p>
    <w:p w14:paraId="06B761E8" w14:textId="77777777" w:rsidR="004A20A0" w:rsidRPr="00263859" w:rsidRDefault="004A20A0" w:rsidP="004A20A0">
      <w:pPr>
        <w:ind w:left="0" w:firstLine="0"/>
        <w:rPr>
          <w:rFonts w:eastAsiaTheme="minorEastAsia"/>
          <w:b/>
          <w:i/>
          <w:sz w:val="22"/>
          <w:lang w:eastAsia="ko-KR"/>
        </w:rPr>
      </w:pPr>
      <w:r>
        <w:rPr>
          <w:rFonts w:eastAsiaTheme="minorEastAsia" w:hint="eastAsia"/>
          <w:b/>
          <w:i/>
          <w:sz w:val="22"/>
          <w:lang w:eastAsia="ko-KR"/>
        </w:rPr>
        <w:t xml:space="preserve">Proposal 2: RAN1 investigates reference </w:t>
      </w:r>
      <w:r>
        <w:rPr>
          <w:rFonts w:eastAsiaTheme="minorEastAsia"/>
          <w:b/>
          <w:i/>
          <w:sz w:val="22"/>
          <w:lang w:eastAsia="ko-KR"/>
        </w:rPr>
        <w:t>transmission</w:t>
      </w:r>
      <w:r>
        <w:rPr>
          <w:rFonts w:eastAsiaTheme="minorEastAsia" w:hint="eastAsia"/>
          <w:b/>
          <w:i/>
          <w:sz w:val="22"/>
          <w:lang w:eastAsia="ko-KR"/>
        </w:rPr>
        <w:t xml:space="preserve"> </w:t>
      </w:r>
      <w:r>
        <w:rPr>
          <w:rFonts w:eastAsiaTheme="minorEastAsia"/>
          <w:b/>
          <w:i/>
          <w:sz w:val="22"/>
          <w:lang w:eastAsia="ko-KR"/>
        </w:rPr>
        <w:t>format to be used for CQI/MCS table design for URLLC in terms of allocated resources, the length of coded bits, and the target range of transport block size</w:t>
      </w:r>
    </w:p>
    <w:p w14:paraId="4433A3AC" w14:textId="77777777" w:rsidR="004A20A0" w:rsidRPr="004A20A0" w:rsidRDefault="004A20A0" w:rsidP="004A20A0">
      <w:pPr>
        <w:ind w:left="0" w:firstLine="0"/>
        <w:rPr>
          <w:rFonts w:eastAsiaTheme="minorEastAsia"/>
          <w:b/>
          <w:i/>
          <w:sz w:val="22"/>
        </w:rPr>
      </w:pPr>
      <w:r w:rsidRPr="004A20A0">
        <w:rPr>
          <w:rFonts w:eastAsiaTheme="minorEastAsia"/>
          <w:b/>
          <w:i/>
          <w:sz w:val="22"/>
        </w:rPr>
        <w:t xml:space="preserve">Proposal </w:t>
      </w:r>
      <w:r>
        <w:rPr>
          <w:rFonts w:eastAsiaTheme="minorEastAsia"/>
          <w:b/>
          <w:i/>
          <w:sz w:val="22"/>
        </w:rPr>
        <w:t>3</w:t>
      </w:r>
      <w:r w:rsidRPr="004A20A0">
        <w:rPr>
          <w:rFonts w:eastAsiaTheme="minorEastAsia"/>
          <w:b/>
          <w:i/>
          <w:sz w:val="22"/>
        </w:rPr>
        <w:t>:</w:t>
      </w:r>
      <w:r w:rsidRPr="00F31CA7">
        <w:rPr>
          <w:rFonts w:eastAsiaTheme="minorEastAsia"/>
          <w:b/>
          <w:i/>
          <w:sz w:val="22"/>
        </w:rPr>
        <w:t xml:space="preserve"> CQI table can be configured per each CSI link configuration. </w:t>
      </w:r>
    </w:p>
    <w:p w14:paraId="156F28AD" w14:textId="77777777" w:rsidR="00DC782C" w:rsidRPr="00C03A45" w:rsidRDefault="00DC782C" w:rsidP="008D5C57">
      <w:pPr>
        <w:ind w:left="0" w:hanging="1"/>
        <w:rPr>
          <w:rFonts w:eastAsia="맑은 고딕"/>
          <w:sz w:val="22"/>
          <w:lang w:eastAsia="ko-KR"/>
        </w:rPr>
      </w:pPr>
      <w:bookmarkStart w:id="3" w:name="_GoBack"/>
      <w:bookmarkEnd w:id="3"/>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2512D934" w14:textId="41F28805" w:rsidR="00D30FFA" w:rsidRPr="007C6C7C" w:rsidRDefault="00D30FFA" w:rsidP="007C6C7C">
      <w:pPr>
        <w:pStyle w:val="References"/>
        <w:tabs>
          <w:tab w:val="clear" w:pos="6031"/>
        </w:tabs>
        <w:ind w:left="567" w:hanging="425"/>
        <w:rPr>
          <w:rFonts w:eastAsia="맑은 고딕"/>
          <w:szCs w:val="22"/>
          <w:lang w:val="en-GB" w:eastAsia="ko-KR"/>
        </w:rPr>
      </w:pPr>
    </w:p>
    <w:p w14:paraId="70EE82F5" w14:textId="683DA41C" w:rsidR="00380F89" w:rsidRPr="00432E3F" w:rsidRDefault="00380F89" w:rsidP="00E111EF">
      <w:pPr>
        <w:pStyle w:val="References"/>
        <w:numPr>
          <w:ilvl w:val="0"/>
          <w:numId w:val="0"/>
        </w:numPr>
        <w:ind w:left="6031" w:hanging="360"/>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736F2" w14:textId="77777777" w:rsidR="00C03A0B" w:rsidRDefault="00C03A0B" w:rsidP="00CB15B0">
      <w:pPr>
        <w:spacing w:before="0" w:after="0" w:line="240" w:lineRule="auto"/>
      </w:pPr>
      <w:r>
        <w:separator/>
      </w:r>
    </w:p>
  </w:endnote>
  <w:endnote w:type="continuationSeparator" w:id="0">
    <w:p w14:paraId="26A0475B" w14:textId="77777777" w:rsidR="00C03A0B" w:rsidRDefault="00C03A0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FDCD9" w14:textId="77777777" w:rsidR="00C03A0B" w:rsidRDefault="00C03A0B" w:rsidP="00CB15B0">
      <w:pPr>
        <w:spacing w:before="0" w:after="0" w:line="240" w:lineRule="auto"/>
      </w:pPr>
      <w:r>
        <w:separator/>
      </w:r>
    </w:p>
  </w:footnote>
  <w:footnote w:type="continuationSeparator" w:id="0">
    <w:p w14:paraId="46C4AB15" w14:textId="77777777" w:rsidR="00C03A0B" w:rsidRDefault="00C03A0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nsid w:val="51D178C9"/>
    <w:multiLevelType w:val="hybridMultilevel"/>
    <w:tmpl w:val="2BCA6810"/>
    <w:lvl w:ilvl="0" w:tplc="E3BE70A0">
      <w:start w:val="1"/>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6">
    <w:nsid w:val="60E20A57"/>
    <w:multiLevelType w:val="hybridMultilevel"/>
    <w:tmpl w:val="43628C94"/>
    <w:lvl w:ilvl="0" w:tplc="E3BE70A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798E1A8D"/>
    <w:multiLevelType w:val="hybridMultilevel"/>
    <w:tmpl w:val="2166A7E4"/>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7"/>
  </w:num>
  <w:num w:numId="2">
    <w:abstractNumId w:val="27"/>
  </w:num>
  <w:num w:numId="3">
    <w:abstractNumId w:val="0"/>
  </w:num>
  <w:num w:numId="4">
    <w:abstractNumId w:val="14"/>
  </w:num>
  <w:num w:numId="5">
    <w:abstractNumId w:val="5"/>
  </w:num>
  <w:num w:numId="6">
    <w:abstractNumId w:val="4"/>
  </w:num>
  <w:num w:numId="7">
    <w:abstractNumId w:val="28"/>
  </w:num>
  <w:num w:numId="8">
    <w:abstractNumId w:val="20"/>
  </w:num>
  <w:num w:numId="9">
    <w:abstractNumId w:val="11"/>
  </w:num>
  <w:num w:numId="10">
    <w:abstractNumId w:val="17"/>
  </w:num>
  <w:num w:numId="11">
    <w:abstractNumId w:val="32"/>
  </w:num>
  <w:num w:numId="12">
    <w:abstractNumId w:val="18"/>
  </w:num>
  <w:num w:numId="13">
    <w:abstractNumId w:val="9"/>
  </w:num>
  <w:num w:numId="14">
    <w:abstractNumId w:val="10"/>
  </w:num>
  <w:num w:numId="15">
    <w:abstractNumId w:val="29"/>
  </w:num>
  <w:num w:numId="16">
    <w:abstractNumId w:val="6"/>
  </w:num>
  <w:num w:numId="17">
    <w:abstractNumId w:val="3"/>
  </w:num>
  <w:num w:numId="18">
    <w:abstractNumId w:val="8"/>
  </w:num>
  <w:num w:numId="19">
    <w:abstractNumId w:val="15"/>
  </w:num>
  <w:num w:numId="20">
    <w:abstractNumId w:val="30"/>
  </w:num>
  <w:num w:numId="21">
    <w:abstractNumId w:val="21"/>
  </w:num>
  <w:num w:numId="22">
    <w:abstractNumId w:val="1"/>
  </w:num>
  <w:num w:numId="23">
    <w:abstractNumId w:val="23"/>
  </w:num>
  <w:num w:numId="24">
    <w:abstractNumId w:val="12"/>
  </w:num>
  <w:num w:numId="25">
    <w:abstractNumId w:val="13"/>
  </w:num>
  <w:num w:numId="26">
    <w:abstractNumId w:val="16"/>
  </w:num>
  <w:num w:numId="27">
    <w:abstractNumId w:val="2"/>
  </w:num>
  <w:num w:numId="28">
    <w:abstractNumId w:val="7"/>
  </w:num>
  <w:num w:numId="29">
    <w:abstractNumId w:val="24"/>
  </w:num>
  <w:num w:numId="30">
    <w:abstractNumId w:val="19"/>
  </w:num>
  <w:num w:numId="31">
    <w:abstractNumId w:val="25"/>
  </w:num>
  <w:num w:numId="32">
    <w:abstractNumId w:val="26"/>
  </w:num>
  <w:num w:numId="33">
    <w:abstractNumId w:val="22"/>
  </w:num>
  <w:num w:numId="34">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B82"/>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C7"/>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0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7E2A"/>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1DF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ACA"/>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17BCD"/>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732"/>
    <w:rsid w:val="00260DDE"/>
    <w:rsid w:val="0026111D"/>
    <w:rsid w:val="00263859"/>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564"/>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67"/>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599D"/>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4A5A"/>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4E3"/>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CAA"/>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5726E"/>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28AD"/>
    <w:rsid w:val="00472DF0"/>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20A0"/>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41F"/>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0A66"/>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A5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9AA"/>
    <w:rsid w:val="005F2AB7"/>
    <w:rsid w:val="005F2ADF"/>
    <w:rsid w:val="005F2D64"/>
    <w:rsid w:val="005F2D88"/>
    <w:rsid w:val="005F361C"/>
    <w:rsid w:val="005F36DE"/>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28D7"/>
    <w:rsid w:val="006434AD"/>
    <w:rsid w:val="006440CE"/>
    <w:rsid w:val="00644394"/>
    <w:rsid w:val="00644458"/>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5D2"/>
    <w:rsid w:val="006A6B35"/>
    <w:rsid w:val="006A7472"/>
    <w:rsid w:val="006A747C"/>
    <w:rsid w:val="006A7BD3"/>
    <w:rsid w:val="006B09C2"/>
    <w:rsid w:val="006B1647"/>
    <w:rsid w:val="006B1AF0"/>
    <w:rsid w:val="006B1DFB"/>
    <w:rsid w:val="006B26B6"/>
    <w:rsid w:val="006B2833"/>
    <w:rsid w:val="006B2AC5"/>
    <w:rsid w:val="006B2C7D"/>
    <w:rsid w:val="006B351A"/>
    <w:rsid w:val="006B3C1E"/>
    <w:rsid w:val="006B3E7A"/>
    <w:rsid w:val="006B4641"/>
    <w:rsid w:val="006B5294"/>
    <w:rsid w:val="006B538F"/>
    <w:rsid w:val="006B63C1"/>
    <w:rsid w:val="006B65E5"/>
    <w:rsid w:val="006B68BA"/>
    <w:rsid w:val="006B6A94"/>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895"/>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4A8"/>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6FA"/>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0B40"/>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BB5"/>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94E"/>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486D"/>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BEB"/>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6D3"/>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69A"/>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6F37"/>
    <w:rsid w:val="00A87193"/>
    <w:rsid w:val="00A87610"/>
    <w:rsid w:val="00A8782D"/>
    <w:rsid w:val="00A87B86"/>
    <w:rsid w:val="00A9028C"/>
    <w:rsid w:val="00A906EE"/>
    <w:rsid w:val="00A9122C"/>
    <w:rsid w:val="00A91395"/>
    <w:rsid w:val="00A91A59"/>
    <w:rsid w:val="00A91FB9"/>
    <w:rsid w:val="00A9280E"/>
    <w:rsid w:val="00A92D25"/>
    <w:rsid w:val="00A94373"/>
    <w:rsid w:val="00A95C94"/>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327"/>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DDC"/>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0B"/>
    <w:rsid w:val="00C03A45"/>
    <w:rsid w:val="00C03BB8"/>
    <w:rsid w:val="00C042B1"/>
    <w:rsid w:val="00C044A1"/>
    <w:rsid w:val="00C04EA9"/>
    <w:rsid w:val="00C04ED8"/>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554"/>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18F"/>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4E"/>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1DB"/>
    <w:rsid w:val="00CB2545"/>
    <w:rsid w:val="00CB2629"/>
    <w:rsid w:val="00CB29C2"/>
    <w:rsid w:val="00CB3D99"/>
    <w:rsid w:val="00CB425B"/>
    <w:rsid w:val="00CB4802"/>
    <w:rsid w:val="00CB4DA3"/>
    <w:rsid w:val="00CB4F3D"/>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5D9"/>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2CE"/>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1D4"/>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1CA7"/>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34C"/>
    <w:rsid w:val="00FA79E0"/>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18E592A1-37F8-476D-AC12-981C2AE7B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99C56-FC13-4663-B4DE-FA86E62D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687</Words>
  <Characters>3917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Daesung</cp:lastModifiedBy>
  <cp:revision>3</cp:revision>
  <cp:lastPrinted>2016-05-13T07:55:00Z</cp:lastPrinted>
  <dcterms:created xsi:type="dcterms:W3CDTF">2018-02-15T01:02:00Z</dcterms:created>
  <dcterms:modified xsi:type="dcterms:W3CDTF">2018-02-15T01:03:00Z</dcterms:modified>
</cp:coreProperties>
</file>